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pPr>
    </w:p>
    <w:p>
      <w:pPr>
        <w:pBdr>
          <w:top w:val="single" w:color="1B3A5C" w:sz="6" w:space="8"/>
        </w:pBdr>
        <w:spacing w:after="200"/>
        <w:jc w:val="center"/>
      </w:pPr>
      <w:r>
        <w:rPr>
          <w:rFonts w:ascii="Arial" w:cs="Arial" w:eastAsia="Arial" w:hAnsi="Arial"/>
          <w:b/>
          <w:bCs/>
          <w:color w:val="1B3A5C"/>
          <w:sz w:val="52"/>
          <w:szCs w:val="52"/>
        </w:rPr>
        <w:t xml:space="preserve">YOUR READING PROFILE</w:t>
      </w:r>
    </w:p>
    <w:p>
      <w:pPr>
        <w:spacing w:after="120"/>
        <w:jc w:val="center"/>
      </w:pPr>
      <w:r>
        <w:rPr>
          <w:rFonts w:ascii="Arial" w:cs="Arial" w:eastAsia="Arial" w:hAnsi="Arial"/>
          <w:i/>
          <w:iCs/>
          <w:color w:val="2E5A88"/>
          <w:sz w:val="36"/>
          <w:szCs w:val="36"/>
        </w:rPr>
        <w:t xml:space="preserve">&amp; What to Read Next</w:t>
      </w:r>
    </w:p>
    <w:p>
      <w:pPr>
        <w:spacing w:before="600"/>
      </w:pPr>
    </w:p>
    <w:p>
      <w:pPr>
        <w:spacing w:after="80"/>
        <w:jc w:val="center"/>
      </w:pPr>
      <w:r>
        <w:rPr>
          <w:rFonts w:ascii="Arial" w:cs="Arial" w:eastAsia="Arial" w:hAnsi="Arial"/>
          <w:color w:val="555555"/>
          <w:sz w:val="22"/>
          <w:szCs w:val="22"/>
        </w:rPr>
        <w:t xml:space="preserve">A personalized analysis based on your notes and reading habits</w:t>
      </w:r>
    </w:p>
    <w:p>
      <w:pPr>
        <w:jc w:val="center"/>
      </w:pPr>
      <w:r>
        <w:rPr>
          <w:rFonts w:ascii="Arial" w:cs="Arial" w:eastAsia="Arial" w:hAnsi="Arial"/>
          <w:color w:val="888888"/>
          <w:sz w:val="20"/>
          <w:szCs w:val="20"/>
        </w:rPr>
        <w:t xml:space="preserve">Prepared for Shella · July 2026</w:t>
      </w:r>
    </w:p>
    <w:p>
      <w:r>
        <w:br w:type="page"/>
      </w:r>
    </w:p>
    <w:p>
      <w:pPr>
        <w:sectPr>
          <w:pgSz w:w="12240" w:h="15840" w:orient="portrait"/>
          <w:pgMar w:top="1440" w:right="1440" w:bottom="1440" w:left="1440" w:header="708" w:footer="708" w:gutter="0"/>
          <w:pgNumType/>
          <w:docGrid w:linePitch="360"/>
        </w:sectPr>
      </w:pPr>
    </w:p>
    <w:p>
      <w:pPr>
        <w:pStyle w:val="Heading1"/>
        <w:spacing w:before="360" w:after="200"/>
      </w:pPr>
      <w:r>
        <w:t xml:space="preserve">Table of Contents</w:t>
      </w:r>
    </w:p>
    <w:p>
      <w:pPr>
        <w:spacing w:before="80" w:after="40"/>
      </w:pPr>
      <w:r>
        <w:rPr>
          <w:b/>
          <w:bCs/>
          <w:sz w:val="24"/>
          <w:szCs w:val="24"/>
        </w:rPr>
        <w:t xml:space="preserve">Your Reading Profile</w:t>
      </w:r>
    </w:p>
    <w:p>
      <w:pPr>
        <w:spacing w:after="20"/>
        <w:ind w:firstLine="480"/>
      </w:pPr>
      <w:r>
        <w:rPr>
          <w:sz w:val="22"/>
          <w:szCs w:val="22"/>
        </w:rPr>
        <w:t xml:space="preserve">What You Read Most</w:t>
      </w:r>
    </w:p>
    <w:p>
      <w:pPr>
        <w:spacing w:after="20"/>
        <w:ind w:firstLine="480"/>
      </w:pPr>
      <w:r>
        <w:rPr>
          <w:sz w:val="22"/>
          <w:szCs w:val="22"/>
        </w:rPr>
        <w:t xml:space="preserve">Recurring Themes</w:t>
      </w:r>
    </w:p>
    <w:p>
      <w:pPr>
        <w:spacing w:after="20"/>
        <w:ind w:firstLine="480"/>
      </w:pPr>
      <w:r>
        <w:rPr>
          <w:sz w:val="22"/>
          <w:szCs w:val="22"/>
        </w:rPr>
        <w:t xml:space="preserve">Author Styles That Resonate</w:t>
      </w:r>
    </w:p>
    <w:p>
      <w:pPr>
        <w:spacing w:after="20"/>
        <w:ind w:firstLine="480"/>
      </w:pPr>
      <w:r>
        <w:rPr>
          <w:sz w:val="22"/>
          <w:szCs w:val="22"/>
        </w:rPr>
        <w:t xml:space="preserve">Questions You Return To</w:t>
      </w:r>
    </w:p>
    <w:p>
      <w:pPr>
        <w:spacing w:after="20"/>
        <w:ind w:firstLine="480"/>
      </w:pPr>
      <w:r>
        <w:rPr>
          <w:sz w:val="22"/>
          <w:szCs w:val="22"/>
        </w:rPr>
        <w:t xml:space="preserve">What Sparks You Most</w:t>
      </w:r>
    </w:p>
    <w:p>
      <w:pPr>
        <w:spacing w:before="80" w:after="40"/>
      </w:pPr>
      <w:r>
        <w:rPr>
          <w:b/>
          <w:bCs/>
          <w:sz w:val="24"/>
          <w:szCs w:val="24"/>
        </w:rPr>
        <w:t xml:space="preserve">5 Books You Should Read Next</w:t>
      </w:r>
    </w:p>
    <w:p>
      <w:pPr>
        <w:spacing w:after="20"/>
        <w:ind w:firstLine="480"/>
      </w:pPr>
      <w:r>
        <w:rPr>
          <w:sz w:val="22"/>
          <w:szCs w:val="22"/>
        </w:rPr>
        <w:t xml:space="preserve">1. Middlemarch — George Eliot</w:t>
      </w:r>
    </w:p>
    <w:p>
      <w:pPr>
        <w:spacing w:after="20"/>
        <w:ind w:firstLine="480"/>
      </w:pPr>
      <w:r>
        <w:rPr>
          <w:sz w:val="22"/>
          <w:szCs w:val="22"/>
        </w:rPr>
        <w:t xml:space="preserve">2. Meditations — Marcus Aurelius</w:t>
      </w:r>
    </w:p>
    <w:p>
      <w:pPr>
        <w:spacing w:after="20"/>
        <w:ind w:firstLine="480"/>
      </w:pPr>
      <w:r>
        <w:rPr>
          <w:sz w:val="22"/>
          <w:szCs w:val="22"/>
        </w:rPr>
        <w:t xml:space="preserve">3. The Psychology of Money — Morgan Housel</w:t>
      </w:r>
    </w:p>
    <w:p>
      <w:pPr>
        <w:spacing w:after="20"/>
        <w:ind w:firstLine="480"/>
      </w:pPr>
      <w:r>
        <w:rPr>
          <w:sz w:val="22"/>
          <w:szCs w:val="22"/>
        </w:rPr>
        <w:t xml:space="preserve">4. The Hard Thing About Hard Things — Ben Horowitz</w:t>
      </w:r>
    </w:p>
    <w:p>
      <w:pPr>
        <w:spacing w:after="20"/>
        <w:ind w:firstLine="480"/>
      </w:pPr>
      <w:r>
        <w:rPr>
          <w:sz w:val="22"/>
          <w:szCs w:val="22"/>
        </w:rPr>
        <w:t xml:space="preserve">5. The Remains of the Day — Kazuo Ishiguro</w:t>
      </w:r>
    </w:p>
    <w:p>
      <w:r>
        <w:br w:type="page"/>
      </w:r>
    </w:p>
    <w:p>
      <w:pPr>
        <w:pStyle w:val="Heading1"/>
        <w:spacing w:before="360" w:after="200"/>
      </w:pPr>
      <w:r>
        <w:t xml:space="preserve">Your Reading Profile</w:t>
      </w:r>
    </w:p>
    <w:p>
      <w:pPr>
        <w:pStyle w:val="Heading2"/>
        <w:spacing w:before="280" w:after="160"/>
      </w:pPr>
      <w:r>
        <w:t xml:space="preserve">What You Read Most</w:t>
      </w:r>
    </w:p>
    <w:p>
      <w:pPr>
        <w:spacing w:after="120" w:line="360"/>
      </w:pPr>
      <w:r>
        <w:t xml:space="preserve">Your reading splits into four clear lanes, each serving a distinct purpose.</w:t>
      </w:r>
    </w:p>
    <w:p>
      <w:pPr>
        <w:pStyle w:val="Heading3"/>
        <w:spacing w:before="200" w:after="120"/>
      </w:pPr>
      <w:r>
        <w:t xml:space="preserve">Classic Literature</w:t>
      </w:r>
    </w:p>
    <w:p>
      <w:pPr>
        <w:spacing w:after="120" w:line="360"/>
      </w:pPr>
      <w:r>
        <w:t xml:space="preserve">Jane Austen sits at the center of your literary world. You own a full cloth-bound collection spanning Pride and Prejudice, Sense and Sensibility, Persuasion, Emma, Mansfield Park, and Northanger Abbey. This is not casual appreciation — it is commitment. You read classics not for escapism but for psychological inquiry, treating characters as case studies in human nature.</w:t>
      </w:r>
    </w:p>
    <w:p>
      <w:pPr>
        <w:pStyle w:val="Heading3"/>
        <w:spacing w:before="200" w:after="120"/>
      </w:pPr>
      <w:r>
        <w:t xml:space="preserve">Practical Philosophy &amp; Wisdom</w:t>
      </w:r>
    </w:p>
    <w:p>
      <w:pPr>
        <w:spacing w:after="120" w:line="360"/>
      </w:pPr>
      <w:r>
        <w:t xml:space="preserve">You are drawn to daily meditation formats and provocative thinkers. Robert Greene’s 366 Daily Meditations captured your attention precisely because it felt “dangerous” — a word you used yourself. You gravitate toward ideas that challenge rather than comfort, and you value blunt, unsentimental wisdom over polite platitudes.</w:t>
      </w:r>
    </w:p>
    <w:p>
      <w:pPr>
        <w:pStyle w:val="Heading3"/>
        <w:spacing w:before="200" w:after="120"/>
      </w:pPr>
      <w:r>
        <w:t xml:space="preserve">Mindfulness &amp; Intentional Living</w:t>
      </w:r>
    </w:p>
    <w:p>
      <w:pPr>
        <w:spacing w:after="120" w:line="360"/>
      </w:pPr>
      <w:r>
        <w:t xml:space="preserve">Marie Kondo’s The Life-Changing Magic of Tidying Up entered your life at a specific moment: settling into a new home, seeking more Zen and intentionality. Your reading in this lane is always tied to action — you read not just to understand mindfulness, but to practice it.</w:t>
      </w:r>
    </w:p>
    <w:p>
      <w:pPr>
        <w:pStyle w:val="Heading3"/>
        <w:spacing w:before="200" w:after="120"/>
      </w:pPr>
      <w:r>
        <w:t xml:space="preserve">Business &amp; Entrepreneurship</w:t>
      </w:r>
    </w:p>
    <w:p>
      <w:pPr>
        <w:spacing w:after="120" w:line="360"/>
      </w:pPr>
      <w:r>
        <w:t xml:space="preserve">As a solo founder, you read for leverage. Lean Analytics is your current business read, and you use book-summary apps to extract key ideas efficiently before committing to a full book. You treat startup books as a scientific method applied to the messy reality of building something from nothing.</w:t>
      </w:r>
    </w:p>
    <w:p>
      <w:pPr>
        <w:pStyle w:val="Heading2"/>
        <w:spacing w:before="280" w:after="160"/>
      </w:pPr>
      <w:r>
        <w:t xml:space="preserve">Recurring Themes</w:t>
      </w:r>
    </w:p>
    <w:p>
      <w:pPr>
        <w:spacing w:after="120" w:line="360"/>
      </w:pPr>
      <w:r>
        <w:t xml:space="preserve">Three themes run across nearly everything you read, tying your literary and professional interests together.</w:t>
      </w:r>
    </w:p>
    <w:p>
      <w:pPr>
        <w:pStyle w:val="Heading3"/>
        <w:spacing w:before="200" w:after="120"/>
      </w:pPr>
      <w:r>
        <w:t xml:space="preserve">Human Nature and Self-Deception</w:t>
      </w:r>
    </w:p>
    <w:p>
      <w:pPr>
        <w:spacing w:after="120" w:line="360"/>
      </w:pPr>
      <w:r>
        <w:t xml:space="preserve">Your reflection on Pride and Prejudice barely mentions romance. Instead, you wrote about how pride blinds Darcy and how wounded pride fuels Elizabeth’s prejudice. You called the novel “a mirror held up to human nature.” This is the lens you bring to every book: you are looking for what characters — and by extension, people — reveal about their own blind spots.</w:t>
      </w:r>
    </w:p>
    <w:p>
      <w:pPr>
        <w:pStyle w:val="Heading3"/>
        <w:spacing w:before="200" w:after="120"/>
      </w:pPr>
      <w:r>
        <w:t xml:space="preserve">Resilience Through Self-Awareness, Not Hustle</w:t>
      </w:r>
    </w:p>
    <w:p>
      <w:pPr>
        <w:spacing w:after="120" w:line="360"/>
      </w:pPr>
      <w:r>
        <w:t xml:space="preserve">Your entrepreneurship notes do not celebrate grinding. They celebrate “learning to be okay with not knowing,” getting back up, and trusting your gut when no one else does. Your reading choices mirror this: you gravitate toward books about inner discipline and intentional living rather than productivity hacks or growth-at-all-costs manifestos.</w:t>
      </w:r>
    </w:p>
    <w:p>
      <w:pPr>
        <w:pStyle w:val="Heading3"/>
        <w:spacing w:before="200" w:after="120"/>
      </w:pPr>
      <w:r>
        <w:t xml:space="preserve">The Intersection of Discipline and Mindfulness</w:t>
      </w:r>
    </w:p>
    <w:p>
      <w:pPr>
        <w:spacing w:after="120" w:line="360"/>
      </w:pPr>
      <w:r>
        <w:t xml:space="preserve">You want to wake at 5 a.m. and feel Zen. You want analytics and intuition. You want structure and spaciousness. You are not satisfied with one side of the equation — you read to reconcile them, seeking frameworks that honor both rigor and reflection.</w:t>
      </w:r>
    </w:p>
    <w:p>
      <w:pPr>
        <w:pStyle w:val="Heading2"/>
        <w:spacing w:before="280" w:after="160"/>
      </w:pPr>
      <w:r>
        <w:t xml:space="preserve">Author Styles That Resonate</w:t>
      </w:r>
    </w:p>
    <w:p>
      <w:pPr>
        <w:spacing w:after="120" w:line="360"/>
      </w:pPr>
      <w:r>
        <w:t xml:space="preserve">Your notes reveal clear preferences in how authors think and write.</w:t>
      </w:r>
    </w:p>
    <w:p>
      <w:pPr>
        <w:spacing w:after="120" w:line="360"/>
      </w:pPr>
      <w:r>
        <w:t xml:space="preserve">Jane Austen: Razor-sharp psychological observation delivered through wit and irony. You do not just enjoy her — you study her characters as case studies in pride, perception, and growth. Her ability to make moral insight feel like entertainment is what keeps you returning.</w:t>
      </w:r>
    </w:p>
    <w:p>
      <w:pPr>
        <w:spacing w:after="120" w:line="360"/>
      </w:pPr>
      <w:r>
        <w:t xml:space="preserve">Robert Greene: Blunt, unsentimental, willing to say what others will not. The “dangerous” quality appeals to you — you want ideas that provoke, not ideas that reassure. You respect thinkers who are unafraid of being controversial if it means being truthful.</w:t>
      </w:r>
    </w:p>
    <w:p>
      <w:pPr>
        <w:spacing w:after="120" w:line="360"/>
      </w:pPr>
      <w:r>
        <w:t xml:space="preserve">Practical Systems Thinkers: Marie Kondo and the Lean Analytics authors share a quality you value — they offer frameworks that translate directly into action. You are not interested in abstraction for its own sake. A book earns its place on your shelf when it changes how you actually live or work.</w:t>
      </w:r>
    </w:p>
    <w:p>
      <w:pPr>
        <w:pStyle w:val="Heading2"/>
        <w:spacing w:before="280" w:after="160"/>
      </w:pPr>
      <w:r>
        <w:t xml:space="preserve">Questions You Return To</w:t>
      </w:r>
    </w:p>
    <w:p>
      <w:pPr>
        <w:spacing w:after="120" w:line="360"/>
      </w:pPr>
      <w:r>
        <w:t xml:space="preserve">Certain questions surface repeatedly across your reading notes. They form the through-line of your intellectual life:</w:t>
      </w:r>
    </w:p>
    <w:p>
      <w:pPr>
        <w:spacing w:after="120" w:line="360"/>
      </w:pPr>
      <w:r>
        <w:t xml:space="preserve">How do pride and assumption distort judgment — in relationships, in business, in the stories we tell ourselves about who we are?</w:t>
      </w:r>
    </w:p>
    <w:p>
      <w:pPr>
        <w:spacing w:after="120" w:line="360"/>
      </w:pPr>
      <w:r>
        <w:t xml:space="preserve">What does it mean to be truly intentional rather than merely busy? Where is the line between productive discipline and performative productivity?</w:t>
      </w:r>
    </w:p>
    <w:p>
      <w:pPr>
        <w:spacing w:after="120" w:line="360"/>
      </w:pPr>
      <w:r>
        <w:t xml:space="preserve">How do you stay resilient without hardening? How do you remain open to uncertainty while still moving forward?</w:t>
      </w:r>
    </w:p>
    <w:p>
      <w:pPr>
        <w:spacing w:after="120" w:line="360"/>
      </w:pPr>
      <w:r>
        <w:t xml:space="preserve">When should you trust data, and when should you trust instinct? How does a founder balance the analytical with the intuitive?</w:t>
      </w:r>
    </w:p>
    <w:p>
      <w:pPr>
        <w:pStyle w:val="Heading2"/>
        <w:spacing w:before="280" w:after="160"/>
      </w:pPr>
      <w:r>
        <w:t xml:space="preserve">What Sparks You Most</w:t>
      </w:r>
    </w:p>
    <w:p>
      <w:pPr>
        <w:spacing w:after="120" w:line="360"/>
      </w:pPr>
      <w:r>
        <w:t xml:space="preserve">Without question, literature that doubles as psychological inquiry lights you up. Your reflection on Pride and Prejudice is your deepest reading note by far — it is the only book where you paused to write what amounts to a short interpretive essay. You read fiction not to escape but to understand people better, including yourself.</w:t>
      </w:r>
    </w:p>
    <w:p>
      <w:pPr>
        <w:spacing w:after="120" w:line="360"/>
      </w:pPr>
      <w:r>
        <w:t xml:space="preserve">Lean Analytics comes second: it directly feeds your founder identity and gives you language for the iterative, experimental approach you are already living. Books that bridge your inner world and your outer work are the ones that stick.</w:t>
      </w:r>
    </w:p>
    <w:p>
      <w:r>
        <w:br w:type="page"/>
      </w:r>
    </w:p>
    <w:p>
      <w:pPr>
        <w:pStyle w:val="Heading1"/>
        <w:spacing w:before="360" w:after="200"/>
      </w:pPr>
      <w:r>
        <w:t xml:space="preserve">5 Books You Should Read Next</w:t>
      </w:r>
    </w:p>
    <w:p>
      <w:pPr>
        <w:pStyle w:val="Heading2"/>
        <w:spacing w:before="280" w:after="160"/>
      </w:pPr>
      <w:r>
        <w:t xml:space="preserve">1. Middlemarch — George Eliot</w:t>
      </w:r>
    </w:p>
    <w:p>
      <w:pPr>
        <w:spacing w:after="120" w:line="360"/>
      </w:pPr>
      <w:r>
        <w:t xml:space="preserve">If Austen is a scalpel to human nature, George Eliot is a full MRI. Middlemarch takes the same territory — pride, self-deception, the gap between who we think we are and who we actually are — and explores it across an entire town. Dorothea Brooke is what happens when idealism meets reality; Dr. Lydgate is what happens when ambition meets ego. The novel’s famous line — “the growing good of the world is partly dependent on unhistoric acts” — will resonate deeply with you as a founder quietly building something meaningful.</w:t>
      </w:r>
    </w:p>
    <w:p>
      <w:pPr>
        <w:spacing w:after="120" w:line="360"/>
      </w:pPr>
      <w:r>
        <w:t xml:space="preserve">As someone navigating ambition, self-doubt, and the tension between vision and execution, you will see yourself in these characters in ways that are uncomfortable and necessary. Eliot polishes Austen’s mirror and holds it closer. If Pride and Prejudice rewarded you once, Middlemarch will reward you for a lifetime.</w:t>
      </w:r>
    </w:p>
    <w:p>
      <w:pPr>
        <w:pStyle w:val="Heading2"/>
        <w:spacing w:before="280" w:after="160"/>
      </w:pPr>
      <w:r>
        <w:t xml:space="preserve">2. Meditations — Marcus Aurelius (Gregory Hays Translation)</w:t>
      </w:r>
    </w:p>
    <w:p>
      <w:pPr>
        <w:spacing w:after="120" w:line="360"/>
      </w:pPr>
      <w:r>
        <w:t xml:space="preserve">You are drawn to the daily meditation format through Robert Greene. Here is the source. Marcus Aurelius was an emperor — the ultimate founder-CEO — writing private notes to himself about staying grounded amid chaos, dealing with difficult people, and not letting ego run the show. This is the book Greene himself draws from heavily.</w:t>
      </w:r>
    </w:p>
    <w:p>
      <w:pPr>
        <w:spacing w:after="120" w:line="360"/>
      </w:pPr>
      <w:r>
        <w:t xml:space="preserve">The Gregory Hays translation reads like modern prose, not a dusty artifact. Your own rule — “Protect the morning. Capture ideas quickly, but do not let every idea become a task” — is essentially Stoicism in practice already. Meditations will give you the framework and the language for what you are already living. Read one entry per day; it was written that way.</w:t>
      </w:r>
    </w:p>
    <w:p>
      <w:pPr>
        <w:pStyle w:val="Heading2"/>
        <w:spacing w:before="280" w:after="160"/>
      </w:pPr>
      <w:r>
        <w:t xml:space="preserve">3. The Psychology of Money — Morgan Housel</w:t>
      </w:r>
    </w:p>
    <w:p>
      <w:pPr>
        <w:spacing w:after="120" w:line="360"/>
      </w:pPr>
      <w:r>
        <w:t xml:space="preserve">This is not really a finance book. It is a book about how humans actually behave — greed, fear, overconfidence, the stories we tell ourselves about luck and skill. Each chapter is built around a single behavioral insight, which fits perfectly with how you already consume book summaries and key ideas before committing to a full read.</w:t>
      </w:r>
    </w:p>
    <w:p>
      <w:pPr>
        <w:spacing w:after="120" w:line="360"/>
      </w:pPr>
      <w:r>
        <w:t xml:space="preserve">It connects directly to your obsession with human nature, and as a solo founder making decisions about pricing, runway, and risk, the behavioral lens is immediately useful. Housel writes with the clarity of someone who has thought deeply but wears it lightly — a quality you appreciate in the authors you keep returning to.</w:t>
      </w:r>
    </w:p>
    <w:p>
      <w:pPr>
        <w:pStyle w:val="Heading2"/>
        <w:spacing w:before="280" w:after="160"/>
      </w:pPr>
      <w:r>
        <w:t xml:space="preserve">4. The Hard Thing About Hard Things — Ben Horowitz</w:t>
      </w:r>
    </w:p>
    <w:p>
      <w:pPr>
        <w:spacing w:after="120" w:line="360"/>
      </w:pPr>
      <w:r>
        <w:t xml:space="preserve">Most business books are written from the podium. This one is written from the foxhole. Horowitz talks about what it actually feels like when your company is dying, when you have to fire your best friend, when there is no good option — the “quiet and hard” moments you described in your own entrepreneurship note.</w:t>
      </w:r>
    </w:p>
    <w:p>
      <w:pPr>
        <w:spacing w:after="120" w:line="360"/>
      </w:pPr>
      <w:r>
        <w:t xml:space="preserve">It has the unsentimental, no-bullshit quality you appreciate in Robert Greene, but applied directly to the founder experience you are living right now. If Lean Analytics is the scientific method for startups, The Hard Thing About Hard Things is the emotional survival guide. It will not tell you how to win fast. It will tell you how to stay in the game.</w:t>
      </w:r>
    </w:p>
    <w:p>
      <w:pPr>
        <w:pStyle w:val="Heading2"/>
        <w:spacing w:before="280" w:after="160"/>
      </w:pPr>
      <w:r>
        <w:t xml:space="preserve">5. The Remains of the Day — Kazuo Ishiguro</w:t>
      </w:r>
    </w:p>
    <w:p>
      <w:pPr>
        <w:spacing w:after="120" w:line="360"/>
      </w:pPr>
      <w:r>
        <w:t xml:space="preserve">A curveball to close — and perhaps the one that will stay with you longest. It is a short, devastating novel about a butler named Stevens who has spent his entire life perfecting his professional dignity, only to realize too late what it cost him in love, self-knowledge, and a life actually lived.</w:t>
      </w:r>
    </w:p>
    <w:p>
      <w:pPr>
        <w:spacing w:after="120" w:line="360"/>
      </w:pPr>
      <w:r>
        <w:t xml:space="preserve">This is Pride and Prejudice inverted: not pride overcome in time, but pride quietly consuming a life from the inside. Given how deeply you responded to Austen’s theme of self-awareness arriving just in time, Ishiguro will ask you the harder question: what if it does not? The prose is restrained, precise, and devastating — you will recognize the craft immediately. Read it in a single sitting; it is built for that.</w:t>
      </w:r>
    </w:p>
    <w:p>
      <w:pPr>
        <w:spacing w:before="400"/>
      </w:pPr>
    </w:p>
    <w:p>
      <w:pPr>
        <w:pBdr>
          <w:top w:val="single" w:color="CCCCCC" w:sz="2" w:space="8"/>
        </w:pBdr>
        <w:spacing w:before="200"/>
        <w:jc w:val="center"/>
      </w:pPr>
      <w:r>
        <w:rPr>
          <w:i/>
          <w:iCs/>
          <w:color w:val="999999"/>
          <w:sz w:val="18"/>
          <w:szCs w:val="18"/>
        </w:rPr>
        <w:t xml:space="preserve">Generated by ideaShell for Shella · July 2026</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2" w:space="4"/>
      </w:pBd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2" w:space="4"/>
      </w:pBdr>
      <w:jc w:val="right"/>
    </w:pPr>
    <w:r>
      <w:rPr>
        <w:i/>
        <w:iCs/>
        <w:color w:val="999999"/>
        <w:sz w:val="18"/>
        <w:szCs w:val="18"/>
      </w:rPr>
      <w:t xml:space="preserve">Reading Profile · Shella · July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00"/>
      <w:outlineLvl w:val="0"/>
    </w:pPr>
    <w:rPr>
      <w:rFonts w:ascii="Arial" w:cs="Arial" w:eastAsia="Arial" w:hAnsi="Arial"/>
      <w:b/>
      <w:bCs/>
      <w:color w:val="1B3A5C"/>
      <w:sz w:val="36"/>
      <w:szCs w:val="36"/>
    </w:rPr>
  </w:style>
  <w:style w:type="paragraph" w:styleId="Heading2">
    <w:name w:val="Heading 2"/>
    <w:basedOn w:val="Normal"/>
    <w:next w:val="Normal"/>
    <w:qFormat/>
    <w:pPr>
      <w:spacing w:before="280" w:after="160"/>
      <w:outlineLvl w:val="1"/>
    </w:pPr>
    <w:rPr>
      <w:rFonts w:ascii="Arial" w:cs="Arial" w:eastAsia="Arial" w:hAnsi="Arial"/>
      <w:b/>
      <w:bCs/>
      <w:color w:val="2E5A88"/>
      <w:sz w:val="28"/>
      <w:szCs w:val="28"/>
    </w:rPr>
  </w:style>
  <w:style w:type="paragraph" w:styleId="Heading3">
    <w:name w:val="Heading 3"/>
    <w:basedOn w:val="Normal"/>
    <w:next w:val="Normal"/>
    <w:qFormat/>
    <w:pPr>
      <w:spacing w:before="200" w:after="120"/>
      <w:outlineLvl w:val="2"/>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ideaShell</dc:creator>
  <dc:description>Personal reading profile and recommendations generated by ideaShell for Shella</dc:description>
  <cp:lastModifiedBy>ideaShell</cp:lastModifiedBy>
  <cp:revision>1</cp:revision>
  <dcterms:created xsi:type="dcterms:W3CDTF">2026-07-10T08:47:05.270Z</dcterms:created>
  <dcterms:modified xsi:type="dcterms:W3CDTF">2026-07-10T08:47:05.272Z</dcterms:modified>
</cp:coreProperties>
</file>

<file path=docProps/custom.xml><?xml version="1.0" encoding="utf-8"?>
<Properties xmlns="http://schemas.openxmlformats.org/officeDocument/2006/custom-properties" xmlns:vt="http://schemas.openxmlformats.org/officeDocument/2006/docPropsVTypes"/>
</file>